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79" w:rsidRDefault="009075DE" w:rsidP="009075DE">
      <w:pPr>
        <w:pStyle w:val="FormTitle"/>
      </w:pPr>
      <w:r w:rsidRPr="0013261F">
        <w:t xml:space="preserve">Informed Consent </w:t>
      </w:r>
      <w:r>
        <w:t>f</w:t>
      </w:r>
      <w:r w:rsidRPr="0013261F">
        <w:t xml:space="preserve">or </w:t>
      </w:r>
      <w:r w:rsidR="0009200B">
        <w:t>Tooth Extraction</w:t>
      </w:r>
    </w:p>
    <w:p w:rsidR="006F712C" w:rsidRPr="009075DE" w:rsidRDefault="009075DE" w:rsidP="009075DE">
      <w:pPr>
        <w:pStyle w:val="Heading1"/>
      </w:pPr>
      <w:r w:rsidRPr="009075DE">
        <w:t>Recommended Treatment</w:t>
      </w:r>
    </w:p>
    <w:p w:rsidR="00CC75DB" w:rsidRPr="0013261F" w:rsidRDefault="006F712C" w:rsidP="001B5F2D">
      <w:pPr>
        <w:pStyle w:val="BodyText"/>
      </w:pPr>
      <w:r w:rsidRPr="0013261F">
        <w:t>I hereby give consent to Dr. ___________________</w:t>
      </w:r>
      <w:r w:rsidR="00DF3D9A" w:rsidRPr="0013261F">
        <w:t xml:space="preserve">________ to perform </w:t>
      </w:r>
      <w:r w:rsidR="0009200B">
        <w:t>Tooth Extraction</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__________________________</w:t>
      </w:r>
      <w:r w:rsidR="0009200B">
        <w:t>___</w:t>
      </w:r>
      <w:r w:rsidR="00047F1C">
        <w:br/>
        <w:t>_____________________________________</w:t>
      </w:r>
      <w:r w:rsidR="00E313B9">
        <w:t>_____________________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d</w:t>
      </w:r>
      <w:bookmarkStart w:id="0" w:name="_GoBack"/>
      <w:bookmarkEnd w:id="0"/>
      <w:r w:rsidRPr="0013261F">
        <w:t xml:space="preserve">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rsidR="006F712C" w:rsidRPr="001B04F9" w:rsidRDefault="001B04F9" w:rsidP="001B04F9">
      <w:pPr>
        <w:pStyle w:val="Heading1"/>
      </w:pPr>
      <w:r w:rsidRPr="001B04F9">
        <w:t>Treatment Alternatives</w:t>
      </w:r>
    </w:p>
    <w:p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rsidR="006F712C" w:rsidRPr="0013261F" w:rsidRDefault="003B58B8" w:rsidP="003B58B8">
      <w:pPr>
        <w:pStyle w:val="Heading1"/>
      </w:pPr>
      <w:r w:rsidRPr="0013261F">
        <w:t xml:space="preserve">Risks </w:t>
      </w:r>
      <w:r>
        <w:t>a</w:t>
      </w:r>
      <w:r w:rsidRPr="0013261F">
        <w:t>nd Complications</w:t>
      </w:r>
    </w:p>
    <w:p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rsidR="006F712C" w:rsidRPr="0013261F" w:rsidRDefault="006F712C" w:rsidP="00047F1C">
      <w:pPr>
        <w:pStyle w:val="NumberedList"/>
      </w:pPr>
      <w:r w:rsidRPr="0013261F">
        <w:t>Drug reactions and side effects</w:t>
      </w:r>
      <w:r w:rsidR="00792452" w:rsidRPr="0013261F">
        <w:t>.</w:t>
      </w:r>
      <w:r w:rsidRPr="0013261F">
        <w:t xml:space="preserve"> </w:t>
      </w:r>
    </w:p>
    <w:p w:rsidR="0009200B" w:rsidRDefault="0009200B" w:rsidP="0009200B">
      <w:pPr>
        <w:pStyle w:val="NumberedList"/>
      </w:pPr>
      <w:r w:rsidRPr="00301C59">
        <w:t>Post-operative bleeding, oozing, infection and/or bone infection.</w:t>
      </w:r>
      <w:r>
        <w:t xml:space="preserve"> </w:t>
      </w:r>
    </w:p>
    <w:p w:rsidR="0009200B" w:rsidRPr="00301C59" w:rsidRDefault="0009200B" w:rsidP="0009200B">
      <w:pPr>
        <w:pStyle w:val="NumberedList"/>
      </w:pPr>
      <w:r w:rsidRPr="00301C59">
        <w:t xml:space="preserve">Bruising and/or swelling, restricted mouth opening for several days or weeks. </w:t>
      </w:r>
    </w:p>
    <w:p w:rsidR="0009200B" w:rsidRPr="00301C59" w:rsidRDefault="0009200B" w:rsidP="0009200B">
      <w:pPr>
        <w:pStyle w:val="NumberedList"/>
      </w:pPr>
      <w:r w:rsidRPr="00301C59">
        <w:t xml:space="preserve">Loss or removal of bone during tooth extraction. </w:t>
      </w:r>
    </w:p>
    <w:p w:rsidR="0009200B" w:rsidRPr="00301C59" w:rsidRDefault="0009200B" w:rsidP="0009200B">
      <w:pPr>
        <w:pStyle w:val="NumberedList"/>
      </w:pPr>
      <w:r w:rsidRPr="00301C59">
        <w:t xml:space="preserve">Damage to, or fracture of, adjacent teeth or tooth restorations. </w:t>
      </w:r>
    </w:p>
    <w:p w:rsidR="0009200B" w:rsidRPr="00301C59" w:rsidRDefault="0009200B" w:rsidP="0009200B">
      <w:pPr>
        <w:pStyle w:val="NumberedList"/>
      </w:pPr>
      <w:r w:rsidRPr="00301C59">
        <w:lastRenderedPageBreak/>
        <w:t xml:space="preserve">Root tips </w:t>
      </w:r>
      <w:r>
        <w:t>may</w:t>
      </w:r>
      <w:r w:rsidRPr="00301C59">
        <w:t xml:space="preserve"> break during the oral surgery process.</w:t>
      </w:r>
      <w:r>
        <w:t xml:space="preserve"> </w:t>
      </w:r>
      <w:r w:rsidRPr="00301C59">
        <w:t>These root tips may be left in the bone to avoid more aggressive surgery.</w:t>
      </w:r>
      <w:r>
        <w:t xml:space="preserve"> </w:t>
      </w:r>
      <w:r w:rsidRPr="00301C59">
        <w:t xml:space="preserve">However, this more aggressive surgery may be needed and you may be referred for this procedure. </w:t>
      </w:r>
    </w:p>
    <w:p w:rsidR="0009200B" w:rsidRPr="00301C59" w:rsidRDefault="0009200B" w:rsidP="0009200B">
      <w:pPr>
        <w:pStyle w:val="NumberedList"/>
      </w:pPr>
      <w:r w:rsidRPr="00301C59">
        <w:t xml:space="preserve">Delayed healing, including but not limited to, dry socket, necessitating post-operative care. </w:t>
      </w:r>
    </w:p>
    <w:p w:rsidR="0009200B" w:rsidRPr="00301C59" w:rsidRDefault="0009200B" w:rsidP="0009200B">
      <w:pPr>
        <w:pStyle w:val="NumberedList"/>
      </w:pPr>
      <w:r w:rsidRPr="00301C59">
        <w:t xml:space="preserve">Possible involvement of the sinus during the removal of the upper posterior teeth, which may require additional treatment or surgical repair at a later date. </w:t>
      </w:r>
    </w:p>
    <w:p w:rsidR="0009200B" w:rsidRPr="00301C59" w:rsidRDefault="0009200B" w:rsidP="0009200B">
      <w:pPr>
        <w:pStyle w:val="NumberedList"/>
      </w:pPr>
      <w:r w:rsidRPr="00301C59">
        <w:t xml:space="preserve">Possible involvement of the nerves of the lower jaw during the removal of teeth resulting in temporary or permanent tingling/numbness of the lower lip, chin, tongue or other surrounding structures. </w:t>
      </w:r>
    </w:p>
    <w:p w:rsidR="0009200B" w:rsidRPr="00301C59" w:rsidRDefault="0009200B" w:rsidP="0009200B">
      <w:pPr>
        <w:pStyle w:val="NumberedList"/>
      </w:pPr>
      <w:r w:rsidRPr="00301C59">
        <w:t xml:space="preserve">Jaw fracture. </w:t>
      </w:r>
    </w:p>
    <w:p w:rsidR="0009200B" w:rsidRPr="00301C59" w:rsidRDefault="0009200B" w:rsidP="0009200B">
      <w:pPr>
        <w:pStyle w:val="NumberedList"/>
      </w:pPr>
      <w:r w:rsidRPr="00301C59">
        <w:t xml:space="preserve">If you are taking medications to make your bones stronger (such as bisphosphonates) or if you have received radiation therapy to the head or neck area for tumors/cancer, then you are at a higher risk for poor bone healing or bone death that may never completely resolve. </w:t>
      </w:r>
    </w:p>
    <w:p w:rsidR="009C0B86" w:rsidRDefault="0009200B" w:rsidP="007A2F23">
      <w:pPr>
        <w:pStyle w:val="NumberedList"/>
        <w:spacing w:after="240"/>
      </w:pPr>
      <w:r w:rsidRPr="00301C59">
        <w:t xml:space="preserve">As a result of the injection or use of anesthesia, there may be swelling, jaw muscle tenderness or even resultant numbness of the tongue, lips, teeth, jaws and/or facial tissues, </w:t>
      </w:r>
      <w:r>
        <w:t xml:space="preserve">which is typically </w:t>
      </w:r>
      <w:r w:rsidRPr="00301C59">
        <w:t>temporary</w:t>
      </w:r>
      <w:r>
        <w:t>, but i</w:t>
      </w:r>
      <w:r w:rsidRPr="00301C59">
        <w:t>n rare instances, may be permanent.</w:t>
      </w:r>
      <w:r>
        <w:t xml:space="preserve"> </w:t>
      </w: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rsidTr="00480B2B">
        <w:trPr>
          <w:trHeight w:val="386"/>
        </w:trPr>
        <w:tc>
          <w:tcPr>
            <w:tcW w:w="1350" w:type="dxa"/>
            <w:tcBorders>
              <w:top w:val="nil"/>
              <w:left w:val="nil"/>
              <w:bottom w:val="nil"/>
              <w:right w:val="nil"/>
            </w:tcBorders>
            <w:vAlign w:val="bottom"/>
          </w:tcPr>
          <w:p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rsidR="0098119E" w:rsidRDefault="0098119E" w:rsidP="0098119E">
            <w:pPr>
              <w:pStyle w:val="TableText"/>
            </w:pPr>
          </w:p>
        </w:tc>
        <w:tc>
          <w:tcPr>
            <w:tcW w:w="903" w:type="dxa"/>
            <w:tcBorders>
              <w:top w:val="nil"/>
              <w:left w:val="nil"/>
              <w:bottom w:val="nil"/>
              <w:right w:val="nil"/>
            </w:tcBorders>
          </w:tcPr>
          <w:p w:rsidR="0098119E" w:rsidRDefault="0098119E" w:rsidP="00047F1C">
            <w:pPr>
              <w:pStyle w:val="TableText"/>
            </w:pPr>
            <w:r>
              <w:t>Date:</w:t>
            </w:r>
          </w:p>
        </w:tc>
        <w:tc>
          <w:tcPr>
            <w:tcW w:w="2437" w:type="dxa"/>
            <w:gridSpan w:val="2"/>
            <w:tcBorders>
              <w:top w:val="nil"/>
              <w:left w:val="nil"/>
              <w:bottom w:val="single" w:sz="6" w:space="0" w:color="auto"/>
              <w:right w:val="nil"/>
            </w:tcBorders>
          </w:tcPr>
          <w:p w:rsidR="0098119E" w:rsidRDefault="0098119E" w:rsidP="00047F1C">
            <w:pPr>
              <w:pStyle w:val="TableText"/>
            </w:pPr>
          </w:p>
        </w:tc>
      </w:tr>
      <w:tr w:rsidR="0098119E" w:rsidTr="00480B2B">
        <w:trPr>
          <w:trHeight w:val="385"/>
        </w:trPr>
        <w:tc>
          <w:tcPr>
            <w:tcW w:w="1350" w:type="dxa"/>
            <w:tcBorders>
              <w:top w:val="nil"/>
              <w:left w:val="nil"/>
              <w:bottom w:val="nil"/>
              <w:right w:val="nil"/>
            </w:tcBorders>
            <w:vAlign w:val="bottom"/>
          </w:tcPr>
          <w:p w:rsidR="0098119E" w:rsidRDefault="0098119E" w:rsidP="0098119E">
            <w:pPr>
              <w:pStyle w:val="TableText"/>
            </w:pPr>
          </w:p>
        </w:tc>
        <w:tc>
          <w:tcPr>
            <w:tcW w:w="6134" w:type="dxa"/>
            <w:gridSpan w:val="3"/>
            <w:tcBorders>
              <w:top w:val="single" w:sz="6" w:space="0" w:color="auto"/>
              <w:left w:val="nil"/>
              <w:bottom w:val="nil"/>
              <w:right w:val="nil"/>
            </w:tcBorders>
            <w:vAlign w:val="bottom"/>
          </w:tcPr>
          <w:p w:rsidR="0098119E" w:rsidRDefault="0098119E" w:rsidP="0098119E">
            <w:pPr>
              <w:pStyle w:val="TableTextItalic"/>
            </w:pPr>
            <w:r>
              <w:t>Patient/Parent/Guardian</w:t>
            </w:r>
          </w:p>
        </w:tc>
        <w:tc>
          <w:tcPr>
            <w:tcW w:w="903" w:type="dxa"/>
            <w:tcBorders>
              <w:top w:val="nil"/>
              <w:left w:val="nil"/>
              <w:bottom w:val="nil"/>
              <w:right w:val="nil"/>
            </w:tcBorders>
          </w:tcPr>
          <w:p w:rsidR="0098119E" w:rsidRDefault="0098119E" w:rsidP="00047F1C">
            <w:pPr>
              <w:pStyle w:val="TableText"/>
            </w:pPr>
          </w:p>
        </w:tc>
        <w:tc>
          <w:tcPr>
            <w:tcW w:w="2437" w:type="dxa"/>
            <w:gridSpan w:val="2"/>
            <w:tcBorders>
              <w:top w:val="single" w:sz="6" w:space="0" w:color="auto"/>
              <w:left w:val="nil"/>
              <w:bottom w:val="nil"/>
              <w:right w:val="nil"/>
            </w:tcBorders>
          </w:tcPr>
          <w:p w:rsidR="0098119E" w:rsidRDefault="0098119E" w:rsidP="00047F1C">
            <w:pPr>
              <w:pStyle w:val="TableText"/>
            </w:pPr>
          </w:p>
        </w:tc>
      </w:tr>
      <w:tr w:rsidR="00047F1C" w:rsidTr="00480B2B">
        <w:trPr>
          <w:trHeight w:val="551"/>
        </w:trPr>
        <w:tc>
          <w:tcPr>
            <w:tcW w:w="3690" w:type="dxa"/>
            <w:gridSpan w:val="3"/>
            <w:tcBorders>
              <w:top w:val="nil"/>
              <w:left w:val="nil"/>
              <w:bottom w:val="nil"/>
              <w:right w:val="nil"/>
            </w:tcBorders>
            <w:vAlign w:val="bottom"/>
          </w:tcPr>
          <w:p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rsidR="00047F1C" w:rsidRPr="0098119E" w:rsidRDefault="00047F1C" w:rsidP="0098119E"/>
        </w:tc>
      </w:tr>
      <w:tr w:rsidR="00480B2B" w:rsidTr="00480B2B">
        <w:trPr>
          <w:gridAfter w:val="1"/>
          <w:wAfter w:w="24" w:type="dxa"/>
          <w:trHeight w:val="551"/>
        </w:trPr>
        <w:tc>
          <w:tcPr>
            <w:tcW w:w="2430" w:type="dxa"/>
            <w:gridSpan w:val="2"/>
            <w:tcBorders>
              <w:top w:val="nil"/>
              <w:left w:val="nil"/>
              <w:bottom w:val="nil"/>
              <w:right w:val="nil"/>
            </w:tcBorders>
            <w:vAlign w:val="bottom"/>
          </w:tcPr>
          <w:p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rsidR="00480B2B" w:rsidRPr="0098119E" w:rsidRDefault="00480B2B" w:rsidP="0098119E"/>
        </w:tc>
      </w:tr>
    </w:tbl>
    <w:p w:rsidR="00CC75DB" w:rsidRDefault="00CC75DB" w:rsidP="006F712C">
      <w:pPr>
        <w:pStyle w:val="NoSpacing"/>
        <w:jc w:val="both"/>
        <w:rPr>
          <w:rFonts w:ascii="Times New Roman" w:hAnsi="Times New Roman" w:cs="Times New Roman"/>
          <w:sz w:val="20"/>
          <w:szCs w:val="20"/>
        </w:rPr>
      </w:pPr>
    </w:p>
    <w:p w:rsidR="00DC7C06" w:rsidRDefault="00B22BBC" w:rsidP="0098119E">
      <w:pPr>
        <w:pStyle w:val="Disclaimer"/>
      </w:pPr>
      <w:r>
        <w:pict>
          <v:rect id="_x0000_i1025" style="width:0;height:1.5pt" o:hralign="center" o:hrstd="t" o:hr="t" fillcolor="#a0a0a0" stroked="f"/>
        </w:pict>
      </w:r>
    </w:p>
    <w:p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rsidR="009229A7" w:rsidRPr="0013261F" w:rsidRDefault="0013261F" w:rsidP="0098119E">
      <w:pPr>
        <w:pStyle w:val="Disclaimer"/>
        <w:rPr>
          <w:sz w:val="20"/>
          <w:szCs w:val="20"/>
        </w:rPr>
      </w:pPr>
      <w:r>
        <w:rPr>
          <w:iCs/>
        </w:rPr>
        <w:t>MedPro Group is the marketing name used to refer to the insurance operations of The Medical Protective Company, Princeton Insurance Company, PLICO, Inc. and MedPro RRG Risk Retention Group. All insurance products are administered by MedPro Group and underwritten by these and other Berkshire Hathaway affiliates, including National Fire &amp; Marine Insurance Company. Product availability is based upon business and regulatory approval and may differ among companies. Visit </w:t>
      </w:r>
      <w:hyperlink r:id="rId7" w:history="1">
        <w:r w:rsidRPr="00333D18">
          <w:rPr>
            <w:rStyle w:val="Hyperlink"/>
          </w:rPr>
          <w:t>medpro.com/affiliates</w:t>
        </w:r>
      </w:hyperlink>
      <w:r>
        <w:rPr>
          <w:iCs/>
        </w:rPr>
        <w:t> for more information.</w:t>
      </w:r>
      <w:r w:rsidR="006B4BC6">
        <w:rPr>
          <w:iCs/>
        </w:rPr>
        <w:t xml:space="preserve"> ©2017 MedPro Group Inc. All rights reserved.</w:t>
      </w:r>
    </w:p>
    <w:sectPr w:rsidR="009229A7" w:rsidRPr="0013261F" w:rsidSect="009A2779">
      <w:headerReference w:type="default"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7B" w:rsidRDefault="0092387B" w:rsidP="006F712C">
      <w:pPr>
        <w:spacing w:after="0" w:line="240" w:lineRule="auto"/>
      </w:pPr>
      <w:r>
        <w:separator/>
      </w:r>
    </w:p>
  </w:endnote>
  <w:endnote w:type="continuationSeparator" w:id="0">
    <w:p w:rsidR="0092387B" w:rsidRDefault="0092387B"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79" w:rsidRDefault="009A2779" w:rsidP="009A2779">
    <w:pPr>
      <w:pStyle w:val="Footer"/>
      <w:tabs>
        <w:tab w:val="clear" w:pos="9360"/>
        <w:tab w:val="right" w:pos="10800"/>
      </w:tabs>
    </w:pPr>
    <w:r>
      <w:t xml:space="preserve">Informed Consent for </w:t>
    </w:r>
    <w:r w:rsidR="0009200B">
      <w:t>Tooth Extraction</w:t>
    </w:r>
    <w:r>
      <w:tab/>
    </w:r>
    <w:r>
      <w:tab/>
    </w:r>
    <w:r>
      <w:fldChar w:fldCharType="begin"/>
    </w:r>
    <w:r>
      <w:instrText xml:space="preserve"> PAGE   \* MERGEFORMAT </w:instrText>
    </w:r>
    <w:r>
      <w:fldChar w:fldCharType="separate"/>
    </w:r>
    <w:r w:rsidR="00B22BB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7B" w:rsidRDefault="0092387B" w:rsidP="006F712C">
      <w:pPr>
        <w:spacing w:after="0" w:line="240" w:lineRule="auto"/>
      </w:pPr>
      <w:r>
        <w:separator/>
      </w:r>
    </w:p>
  </w:footnote>
  <w:footnote w:type="continuationSeparator" w:id="0">
    <w:p w:rsidR="0092387B" w:rsidRDefault="0092387B" w:rsidP="006F7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B22BBC" w:rsidTr="009075DE">
      <w:trPr>
        <w:trHeight w:val="530"/>
      </w:trPr>
      <w:tc>
        <w:tcPr>
          <w:tcW w:w="1890" w:type="dxa"/>
          <w:vAlign w:val="bottom"/>
        </w:tcPr>
        <w:p w:rsidR="00B22BBC" w:rsidRDefault="00B22BBC" w:rsidP="009075DE">
          <w:pPr>
            <w:pStyle w:val="HeaderText"/>
          </w:pPr>
          <w:r>
            <w:t>Patient Name:</w:t>
          </w:r>
        </w:p>
      </w:tc>
      <w:tc>
        <w:tcPr>
          <w:tcW w:w="3410" w:type="dxa"/>
          <w:tcBorders>
            <w:bottom w:val="single" w:sz="6" w:space="0" w:color="auto"/>
          </w:tcBorders>
        </w:tcPr>
        <w:p w:rsidR="00B22BBC" w:rsidRPr="009075DE" w:rsidRDefault="00B22BBC" w:rsidP="009075DE"/>
      </w:tc>
    </w:tr>
    <w:tr w:rsidR="00B22BBC" w:rsidTr="009075DE">
      <w:trPr>
        <w:trHeight w:val="438"/>
      </w:trPr>
      <w:tc>
        <w:tcPr>
          <w:tcW w:w="1890" w:type="dxa"/>
          <w:vAlign w:val="bottom"/>
        </w:tcPr>
        <w:p w:rsidR="00B22BBC" w:rsidRDefault="00B22BBC" w:rsidP="009075DE">
          <w:pPr>
            <w:pStyle w:val="HeaderText"/>
          </w:pPr>
          <w:r w:rsidRPr="009075DE">
            <w:t>Date of Birth:</w:t>
          </w:r>
        </w:p>
      </w:tc>
      <w:tc>
        <w:tcPr>
          <w:tcW w:w="3410" w:type="dxa"/>
          <w:tcBorders>
            <w:top w:val="single" w:sz="6" w:space="0" w:color="auto"/>
            <w:bottom w:val="single" w:sz="6" w:space="0" w:color="auto"/>
          </w:tcBorders>
        </w:tcPr>
        <w:p w:rsidR="00B22BBC" w:rsidRPr="009075DE" w:rsidRDefault="00B22BBC" w:rsidP="009075DE"/>
      </w:tc>
    </w:tr>
  </w:tbl>
  <w:sdt>
    <w:sdtPr>
      <w:rPr>
        <w:rFonts w:ascii="Times New Roman" w:hAnsi="Times New Roman" w:cs="Times New Roman"/>
        <w:sz w:val="24"/>
        <w:szCs w:val="24"/>
      </w:rPr>
      <w:id w:val="611484563"/>
      <w:docPartObj>
        <w:docPartGallery w:val="Watermarks"/>
        <w:docPartUnique/>
      </w:docPartObj>
    </w:sdtPr>
    <w:sdtEndPr/>
    <w:sdtContent>
      <w:p w:rsidR="00792452" w:rsidRDefault="00B22BBC"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2C"/>
    <w:rsid w:val="00020C86"/>
    <w:rsid w:val="00047F1C"/>
    <w:rsid w:val="0009200B"/>
    <w:rsid w:val="000D6D37"/>
    <w:rsid w:val="000E049F"/>
    <w:rsid w:val="0013261F"/>
    <w:rsid w:val="001868B6"/>
    <w:rsid w:val="001B04F9"/>
    <w:rsid w:val="001B5F2D"/>
    <w:rsid w:val="002159EE"/>
    <w:rsid w:val="002D1D04"/>
    <w:rsid w:val="00333D18"/>
    <w:rsid w:val="00396D65"/>
    <w:rsid w:val="003B58B8"/>
    <w:rsid w:val="00420477"/>
    <w:rsid w:val="004265F2"/>
    <w:rsid w:val="00480B2B"/>
    <w:rsid w:val="0049571A"/>
    <w:rsid w:val="00526EE6"/>
    <w:rsid w:val="00697A60"/>
    <w:rsid w:val="006B4BC6"/>
    <w:rsid w:val="006F712C"/>
    <w:rsid w:val="00715592"/>
    <w:rsid w:val="007178F4"/>
    <w:rsid w:val="00792452"/>
    <w:rsid w:val="007A2F23"/>
    <w:rsid w:val="007F7C87"/>
    <w:rsid w:val="00831068"/>
    <w:rsid w:val="008D295F"/>
    <w:rsid w:val="009075DE"/>
    <w:rsid w:val="009229A7"/>
    <w:rsid w:val="0092387B"/>
    <w:rsid w:val="00926CF6"/>
    <w:rsid w:val="0098119E"/>
    <w:rsid w:val="009A2779"/>
    <w:rsid w:val="009C0B86"/>
    <w:rsid w:val="00A11A4D"/>
    <w:rsid w:val="00AB759B"/>
    <w:rsid w:val="00B00EF7"/>
    <w:rsid w:val="00B22BBC"/>
    <w:rsid w:val="00BB0B17"/>
    <w:rsid w:val="00BF4179"/>
    <w:rsid w:val="00C90731"/>
    <w:rsid w:val="00C956A4"/>
    <w:rsid w:val="00CC75DB"/>
    <w:rsid w:val="00CD2CEF"/>
    <w:rsid w:val="00CD4875"/>
    <w:rsid w:val="00D340E1"/>
    <w:rsid w:val="00DC7C06"/>
    <w:rsid w:val="00DF3D9A"/>
    <w:rsid w:val="00E313B9"/>
    <w:rsid w:val="00E42D1D"/>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dpro.com/affili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Snowball, Morgan</cp:lastModifiedBy>
  <cp:revision>2</cp:revision>
  <cp:lastPrinted>2017-06-27T16:52:00Z</cp:lastPrinted>
  <dcterms:created xsi:type="dcterms:W3CDTF">2018-05-22T18:05:00Z</dcterms:created>
  <dcterms:modified xsi:type="dcterms:W3CDTF">2018-05-22T18:05:00Z</dcterms:modified>
</cp:coreProperties>
</file>